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26" w:rsidRDefault="00212126" w:rsidP="000E53B7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bg-BG"/>
        </w:rPr>
        <w:drawing>
          <wp:inline distT="0" distB="0" distL="0" distR="0" wp14:anchorId="4568D81A">
            <wp:extent cx="6535420" cy="1713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53B7" w:rsidRPr="000F1EB8" w:rsidRDefault="000E53B7" w:rsidP="000E53B7">
      <w:pPr>
        <w:pStyle w:val="NoSpacing"/>
        <w:jc w:val="center"/>
        <w:rPr>
          <w:rFonts w:ascii="Times New Roman" w:hAnsi="Times New Roman"/>
          <w:color w:val="FF0000"/>
        </w:rPr>
      </w:pPr>
      <w:r w:rsidRPr="000F1EB8">
        <w:rPr>
          <w:rFonts w:ascii="Times New Roman" w:hAnsi="Times New Roman"/>
          <w:b/>
          <w:color w:val="FF0000"/>
          <w:sz w:val="28"/>
          <w:szCs w:val="28"/>
        </w:rPr>
        <w:t xml:space="preserve">ИЗРАЕЛ И ЙОРДАНИЯ – </w:t>
      </w:r>
      <w:r>
        <w:rPr>
          <w:rFonts w:ascii="Times New Roman" w:hAnsi="Times New Roman"/>
          <w:b/>
          <w:color w:val="FF0000"/>
          <w:sz w:val="28"/>
          <w:szCs w:val="28"/>
        </w:rPr>
        <w:t>НОВА ГОДИНА</w:t>
      </w:r>
    </w:p>
    <w:p w:rsidR="00212126" w:rsidRDefault="0023455E" w:rsidP="000E53B7">
      <w:pPr>
        <w:pStyle w:val="NoSpacing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bg-BG"/>
        </w:rPr>
        <w:drawing>
          <wp:inline distT="0" distB="0" distL="0" distR="0" wp14:anchorId="7DD61B90" wp14:editId="3B8CA798">
            <wp:extent cx="1924050" cy="1543050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126">
        <w:rPr>
          <w:rFonts w:ascii="Times New Roman" w:hAnsi="Times New Roman"/>
          <w:b/>
          <w:lang w:val="en-US"/>
        </w:rPr>
        <w:t xml:space="preserve"> </w:t>
      </w: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</w:rPr>
      </w:pP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</w:rPr>
      </w:pP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</w:rPr>
      </w:pPr>
    </w:p>
    <w:p w:rsidR="000E53B7" w:rsidRPr="00212126" w:rsidRDefault="00212126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  <w:lang w:val="en-US"/>
        </w:rPr>
      </w:pPr>
      <w:r w:rsidRPr="00212126">
        <w:rPr>
          <w:rFonts w:ascii="Times New Roman" w:hAnsi="Times New Roman"/>
          <w:b/>
          <w:color w:val="548DD4" w:themeColor="text2" w:themeTint="99"/>
        </w:rPr>
        <w:t xml:space="preserve">Дата: </w:t>
      </w:r>
      <w:r w:rsidR="000E53B7" w:rsidRPr="00212126">
        <w:rPr>
          <w:rFonts w:ascii="Times New Roman" w:hAnsi="Times New Roman"/>
          <w:b/>
          <w:color w:val="548DD4" w:themeColor="text2" w:themeTint="99"/>
        </w:rPr>
        <w:t>28.12.201</w:t>
      </w:r>
      <w:r w:rsidR="000E53B7" w:rsidRPr="00212126">
        <w:rPr>
          <w:rFonts w:ascii="Times New Roman" w:hAnsi="Times New Roman"/>
          <w:b/>
          <w:color w:val="548DD4" w:themeColor="text2" w:themeTint="99"/>
          <w:lang w:val="en-US"/>
        </w:rPr>
        <w:t>7</w:t>
      </w:r>
      <w:r w:rsidR="000E53B7" w:rsidRPr="00212126">
        <w:rPr>
          <w:rFonts w:ascii="Times New Roman" w:hAnsi="Times New Roman"/>
          <w:b/>
          <w:color w:val="548DD4" w:themeColor="text2" w:themeTint="99"/>
        </w:rPr>
        <w:t xml:space="preserve"> – 04.01.201</w:t>
      </w:r>
      <w:r w:rsidR="000E53B7" w:rsidRPr="00212126">
        <w:rPr>
          <w:rFonts w:ascii="Times New Roman" w:hAnsi="Times New Roman"/>
          <w:b/>
          <w:color w:val="548DD4" w:themeColor="text2" w:themeTint="99"/>
          <w:lang w:val="en-US"/>
        </w:rPr>
        <w:t>8</w:t>
      </w:r>
    </w:p>
    <w:p w:rsidR="000E53B7" w:rsidRPr="00212126" w:rsidRDefault="000E53B7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</w:rPr>
      </w:pPr>
    </w:p>
    <w:p w:rsidR="0023455E" w:rsidRDefault="0023455E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</w:rPr>
      </w:pPr>
    </w:p>
    <w:p w:rsidR="000E53B7" w:rsidRPr="00212126" w:rsidRDefault="000E53B7" w:rsidP="000E53B7">
      <w:pPr>
        <w:pStyle w:val="NoSpacing"/>
        <w:jc w:val="center"/>
        <w:rPr>
          <w:rFonts w:ascii="Times New Roman" w:hAnsi="Times New Roman"/>
          <w:b/>
          <w:color w:val="548DD4" w:themeColor="text2" w:themeTint="99"/>
        </w:rPr>
      </w:pPr>
      <w:r w:rsidRPr="00212126">
        <w:rPr>
          <w:rFonts w:ascii="Times New Roman" w:hAnsi="Times New Roman"/>
          <w:b/>
          <w:color w:val="548DD4" w:themeColor="text2" w:themeTint="99"/>
        </w:rPr>
        <w:t>8 дни / 7 нощувки / 7 закуски / 7 вечери</w:t>
      </w:r>
    </w:p>
    <w:p w:rsidR="000E53B7" w:rsidRDefault="000E53B7" w:rsidP="000E53B7">
      <w:pPr>
        <w:pStyle w:val="NoSpacing"/>
        <w:jc w:val="center"/>
        <w:rPr>
          <w:rFonts w:ascii="Times New Roman" w:hAnsi="Times New Roman"/>
        </w:rPr>
      </w:pPr>
    </w:p>
    <w:p w:rsidR="000E53B7" w:rsidRPr="00F758B9" w:rsidRDefault="000E53B7" w:rsidP="000E53B7">
      <w:pPr>
        <w:pStyle w:val="NoSpacing"/>
        <w:rPr>
          <w:rFonts w:ascii="Verdana" w:hAnsi="Verdana"/>
          <w:color w:val="C00000"/>
        </w:rPr>
      </w:pPr>
      <w:r w:rsidRPr="00F758B9">
        <w:rPr>
          <w:rFonts w:ascii="Verdana" w:hAnsi="Verdana"/>
          <w:b/>
          <w:color w:val="C00000"/>
        </w:rPr>
        <w:t>МАРШРУТ</w:t>
      </w:r>
      <w:r w:rsidRPr="00F758B9">
        <w:rPr>
          <w:rFonts w:ascii="Verdana" w:hAnsi="Verdana"/>
          <w:color w:val="C00000"/>
        </w:rPr>
        <w:t xml:space="preserve">: </w:t>
      </w:r>
      <w:r w:rsidRPr="00F758B9">
        <w:rPr>
          <w:rFonts w:ascii="Verdana" w:hAnsi="Verdana"/>
          <w:caps/>
          <w:color w:val="C00000"/>
        </w:rPr>
        <w:t>София – Тел Авив – Нетания - Тиберия – Джераш – Аман – Бетания – Мъртво море – Небо – Мадаба – Шобак – Петра – Йерихон – Витлеем – Йерусалим – Тел Авив – София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u w:val="single"/>
        </w:rPr>
      </w:pPr>
    </w:p>
    <w:p w:rsidR="000E53B7" w:rsidRPr="003E2984" w:rsidRDefault="000E53B7" w:rsidP="000E53B7">
      <w:pPr>
        <w:pStyle w:val="NoSpacing"/>
        <w:jc w:val="both"/>
        <w:rPr>
          <w:rFonts w:ascii="Tahoma" w:hAnsi="Tahoma" w:cs="Tahoma"/>
          <w:b/>
          <w:color w:val="4F81BD" w:themeColor="accent1"/>
          <w:sz w:val="20"/>
          <w:szCs w:val="20"/>
          <w:u w:val="single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  <w:u w:val="single"/>
        </w:rPr>
        <w:t>Акценти на програмата: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Хайфа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(Бахайските градини)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Акра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(епохата на кръстоносците)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Назарет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(домът на Христос)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Кана Галилейска</w:t>
      </w:r>
      <w:r w:rsidRPr="003E2984">
        <w:rPr>
          <w:rFonts w:ascii="Tahoma" w:hAnsi="Tahoma" w:cs="Tahoma"/>
          <w:b/>
          <w:color w:val="4F81BD" w:themeColor="accent1"/>
          <w:sz w:val="20"/>
          <w:szCs w:val="20"/>
          <w:lang w:val="en-US"/>
        </w:rPr>
        <w:t xml:space="preserve"> 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>(първото Христово чудо)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Джераш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(перлата на гръко-римския Декаполис)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Бетания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(място на Кръщението Христово)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Аман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(столицата на Хашемитско кралство Йордания)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Небо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(Моисей и неговият поглед към Обетованата земя)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Мадаба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(приказният град на мозайките)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Шобак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(прочутата крепост на тамплиерите)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 xml:space="preserve">Петра 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>(едно от Седемте нови чудеса на света)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Вади Муса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(Долината на Моисей)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Мъртво море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(време за плаж и релакс)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Витлеем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(църквата Рождество Христово)</w:t>
      </w:r>
    </w:p>
    <w:p w:rsidR="000E53B7" w:rsidRPr="003E2984" w:rsidRDefault="000E53B7" w:rsidP="000E53B7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color w:val="4F81BD" w:themeColor="accent1"/>
          <w:sz w:val="20"/>
          <w:szCs w:val="20"/>
        </w:rPr>
      </w:pPr>
      <w:r w:rsidRPr="003E2984">
        <w:rPr>
          <w:rFonts w:ascii="Tahoma" w:hAnsi="Tahoma" w:cs="Tahoma"/>
          <w:b/>
          <w:color w:val="4F81BD" w:themeColor="accent1"/>
          <w:sz w:val="20"/>
          <w:szCs w:val="20"/>
        </w:rPr>
        <w:t>Йерусалим</w:t>
      </w:r>
      <w:r w:rsidRPr="003E2984">
        <w:rPr>
          <w:rFonts w:ascii="Tahoma" w:hAnsi="Tahoma" w:cs="Tahoma"/>
          <w:color w:val="4F81BD" w:themeColor="accent1"/>
          <w:sz w:val="20"/>
          <w:szCs w:val="20"/>
        </w:rPr>
        <w:t xml:space="preserve"> (Божи гроб, Сион, Гетсимания, Стената на плача)</w:t>
      </w:r>
    </w:p>
    <w:p w:rsidR="000E53B7" w:rsidRPr="003E2984" w:rsidRDefault="000E53B7" w:rsidP="000E53B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0E53B7" w:rsidRPr="00F758B9" w:rsidRDefault="000E53B7" w:rsidP="000E53B7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23455E" w:rsidRDefault="0023455E" w:rsidP="000E53B7">
      <w:pPr>
        <w:pStyle w:val="NoSpacing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23455E" w:rsidRDefault="0023455E" w:rsidP="000E53B7">
      <w:pPr>
        <w:pStyle w:val="NoSpacing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23455E" w:rsidRDefault="0023455E" w:rsidP="000E53B7">
      <w:pPr>
        <w:pStyle w:val="NoSpacing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23455E" w:rsidRDefault="0023455E" w:rsidP="000E53B7">
      <w:pPr>
        <w:pStyle w:val="NoSpacing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23455E" w:rsidRDefault="0023455E" w:rsidP="000E53B7">
      <w:pPr>
        <w:pStyle w:val="NoSpacing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0E53B7" w:rsidRPr="00F758B9" w:rsidRDefault="000E53B7" w:rsidP="000E53B7">
      <w:pPr>
        <w:pStyle w:val="NoSpacing"/>
        <w:jc w:val="center"/>
        <w:rPr>
          <w:rFonts w:ascii="Verdana" w:hAnsi="Verdana"/>
          <w:b/>
          <w:color w:val="00B050"/>
          <w:sz w:val="24"/>
          <w:szCs w:val="24"/>
        </w:rPr>
      </w:pPr>
      <w:r w:rsidRPr="00F758B9">
        <w:rPr>
          <w:rFonts w:ascii="Verdana" w:hAnsi="Verdana"/>
          <w:b/>
          <w:color w:val="00B050"/>
          <w:sz w:val="24"/>
          <w:szCs w:val="24"/>
        </w:rPr>
        <w:lastRenderedPageBreak/>
        <w:t>ТУРИСТИЧЕСКА ПРОГРАМА</w:t>
      </w:r>
    </w:p>
    <w:p w:rsidR="000E53B7" w:rsidRPr="00F758B9" w:rsidRDefault="0006260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123190</wp:posOffset>
            </wp:positionV>
            <wp:extent cx="25527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9" y="21365"/>
                <wp:lineTo x="21439" y="0"/>
                <wp:lineTo x="0" y="0"/>
              </wp:wrapPolygon>
            </wp:wrapTight>
            <wp:docPr id="2" name="Picture 2" descr="Image result for &amp;tcy;&amp;iecy;&amp;lcy; &amp;acy;&amp;v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&amp;tcy;&amp;iecy;&amp;lcy; &amp;acy;&amp;v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1 ден</w:t>
      </w:r>
      <w:r w:rsidR="009716B5" w:rsidRPr="00F758B9">
        <w:rPr>
          <w:rFonts w:ascii="Verdana" w:hAnsi="Verdana"/>
          <w:b/>
          <w:color w:val="00B050"/>
          <w:lang w:val="en-US"/>
        </w:rPr>
        <w:t xml:space="preserve"> </w:t>
      </w:r>
      <w:r w:rsidRPr="00F758B9">
        <w:rPr>
          <w:rFonts w:ascii="Verdana" w:hAnsi="Verdana"/>
          <w:b/>
          <w:color w:val="00B050"/>
        </w:rPr>
        <w:t>– София – Тел Авив – Нетания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 xml:space="preserve">Отпътуване от летище София 16.00 ч с АК Bulgaria Air. Пристигане на летище Бен Гурион в 18.30ч. Трансфер и настаняване в хотел в Нетания. </w:t>
      </w:r>
      <w:r w:rsidRPr="00F758B9">
        <w:rPr>
          <w:rFonts w:ascii="Verdana" w:hAnsi="Verdana"/>
          <w:b/>
        </w:rPr>
        <w:t>Вечеря. Нощувка.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2 ден</w:t>
      </w:r>
      <w:r w:rsidR="009716B5" w:rsidRPr="00F758B9">
        <w:rPr>
          <w:rFonts w:ascii="Verdana" w:hAnsi="Verdana"/>
          <w:b/>
          <w:color w:val="00B050"/>
          <w:lang w:val="en-US"/>
        </w:rPr>
        <w:t xml:space="preserve"> </w:t>
      </w:r>
      <w:r w:rsidRPr="00F758B9">
        <w:rPr>
          <w:rFonts w:ascii="Verdana" w:hAnsi="Verdana"/>
          <w:b/>
          <w:color w:val="00B050"/>
        </w:rPr>
        <w:t xml:space="preserve">– Тиберия – Джераш – Бетания – Аман   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Закуска.</w:t>
      </w:r>
      <w:r w:rsidRPr="00F758B9">
        <w:rPr>
          <w:rFonts w:ascii="Verdana" w:hAnsi="Verdana"/>
        </w:rPr>
        <w:t xml:space="preserve"> </w:t>
      </w:r>
      <w:r w:rsidR="009716B5" w:rsidRPr="00F758B9">
        <w:rPr>
          <w:rFonts w:ascii="Verdana" w:hAnsi="Verdana"/>
        </w:rPr>
        <w:t xml:space="preserve">Отпътуване за </w:t>
      </w:r>
      <w:r w:rsidRPr="00F758B9">
        <w:rPr>
          <w:rFonts w:ascii="Verdana" w:hAnsi="Verdana"/>
        </w:rPr>
        <w:t>Кесария, столица на Юдея по времето на римляните. Разглеждане на акведукта. Заминаване за Хайфа - разглеждане на красивия пристанищен град, разположен на брега на Средиземно море. Бахайските градини (отвън) и залива на Хайфа.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Следва Акрa, една от последните военни бази и столица на кръстоносците за повече от един век. Посещение на стария град и пристанището. Замин</w:t>
      </w:r>
      <w:r w:rsidR="009716B5" w:rsidRPr="00F758B9">
        <w:rPr>
          <w:rFonts w:ascii="Verdana" w:hAnsi="Verdana"/>
        </w:rPr>
        <w:t xml:space="preserve">аване за град Назарет. </w:t>
      </w:r>
      <w:r w:rsidRPr="00F758B9">
        <w:rPr>
          <w:rFonts w:ascii="Verdana" w:hAnsi="Verdana"/>
        </w:rPr>
        <w:t>Разглеждане на църквата при извора на Благовещението; храмът на Благовещението (изграден върху руините на стара византийска църк</w:t>
      </w:r>
      <w:r w:rsidR="009716B5" w:rsidRPr="00F758B9">
        <w:rPr>
          <w:rFonts w:ascii="Verdana" w:hAnsi="Verdana"/>
        </w:rPr>
        <w:t xml:space="preserve">ва и дома на Светото семейство. </w:t>
      </w:r>
      <w:r w:rsidRPr="00F758B9">
        <w:rPr>
          <w:rFonts w:ascii="Verdana" w:hAnsi="Verdana"/>
        </w:rPr>
        <w:t xml:space="preserve">Посещение на Кана Галилейска – мястото на първото Христово чудо, превръщане на водата във винo.  Отпътуване за град Тиберия, разположен при Галилейското езеро. Настаняване в хотел. </w:t>
      </w:r>
      <w:r w:rsidRPr="00F758B9">
        <w:rPr>
          <w:rFonts w:ascii="Verdana" w:hAnsi="Verdana"/>
          <w:b/>
        </w:rPr>
        <w:t>Вечеря. Нощувка.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</w:rPr>
      </w:pPr>
      <w:r w:rsidRPr="00F758B9">
        <w:rPr>
          <w:rFonts w:ascii="Verdana" w:hAnsi="Verdana"/>
          <w:b/>
          <w:color w:val="00B050"/>
        </w:rPr>
        <w:t xml:space="preserve">3 </w:t>
      </w:r>
      <w:r w:rsidR="009716B5" w:rsidRPr="00F758B9">
        <w:rPr>
          <w:rFonts w:ascii="Verdana" w:hAnsi="Verdana"/>
          <w:b/>
          <w:color w:val="00B050"/>
        </w:rPr>
        <w:t xml:space="preserve">ден </w:t>
      </w:r>
      <w:r w:rsidRPr="00F758B9">
        <w:rPr>
          <w:rFonts w:ascii="Verdana" w:hAnsi="Verdana"/>
          <w:b/>
          <w:color w:val="00B050"/>
        </w:rPr>
        <w:t xml:space="preserve">– Тиберия – Джераш – Аман  </w:t>
      </w:r>
      <w:r w:rsidRPr="00F758B9">
        <w:rPr>
          <w:rFonts w:ascii="Verdana" w:hAnsi="Verdana"/>
          <w:b/>
        </w:rPr>
        <w:t xml:space="preserve"> 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Преминаване от Израел в Йордания през граничния</w:t>
      </w:r>
      <w:r w:rsidRPr="00F758B9">
        <w:rPr>
          <w:rFonts w:ascii="Verdana" w:hAnsi="Verdana"/>
        </w:rPr>
        <w:t xml:space="preserve"> пункт Шейх Хюсеин. Отпътуване за най-добре запазеният римски град в Близкия Изток и архитектурен шедьовър Джераш (древният Гераса), основан от войниците на Александър Македонски пре</w:t>
      </w:r>
      <w:r w:rsidR="009716B5" w:rsidRPr="00F758B9">
        <w:rPr>
          <w:rFonts w:ascii="Verdana" w:hAnsi="Verdana"/>
        </w:rPr>
        <w:t xml:space="preserve">з ІV в. пр.н.е. </w:t>
      </w:r>
      <w:r w:rsidRPr="00F758B9">
        <w:rPr>
          <w:rFonts w:ascii="Verdana" w:hAnsi="Verdana"/>
        </w:rPr>
        <w:t xml:space="preserve">Разглеждане на триумфалната арка на император Адриан, Форумът с овална форма, Хиподрумът, кардото, агората, нимфеумът, храмът на Артемида (покровителка на Джераш), други антични храмове, Южният театър, и много църкви от ранното Средновековие. Отпътуване за Аман. Пристигане в столицата на Хашимитското кралство Йордания. Панорамна обиколка с автобус. Настаняване в хотел. </w:t>
      </w:r>
      <w:r w:rsidRPr="00F758B9">
        <w:rPr>
          <w:rFonts w:ascii="Verdana" w:hAnsi="Verdana"/>
          <w:b/>
        </w:rPr>
        <w:t>Вечеря.</w:t>
      </w:r>
      <w:r w:rsidRPr="00F758B9">
        <w:rPr>
          <w:rFonts w:ascii="Verdana" w:hAnsi="Verdana"/>
        </w:rPr>
        <w:t xml:space="preserve"> </w:t>
      </w:r>
      <w:r w:rsidRPr="00F758B9">
        <w:rPr>
          <w:rFonts w:ascii="Verdana" w:hAnsi="Verdana"/>
          <w:b/>
        </w:rPr>
        <w:t>Нощувка</w:t>
      </w:r>
      <w:r w:rsidRPr="00F758B9">
        <w:rPr>
          <w:rFonts w:ascii="Verdana" w:hAnsi="Verdana"/>
        </w:rPr>
        <w:t>.</w:t>
      </w:r>
    </w:p>
    <w:p w:rsidR="009716B5" w:rsidRPr="00F758B9" w:rsidRDefault="009716B5" w:rsidP="000E53B7">
      <w:pPr>
        <w:pStyle w:val="NoSpacing"/>
        <w:jc w:val="both"/>
        <w:rPr>
          <w:rFonts w:ascii="Verdana" w:hAnsi="Verdana"/>
          <w:b/>
        </w:rPr>
      </w:pPr>
    </w:p>
    <w:p w:rsidR="009716B5" w:rsidRPr="00F758B9" w:rsidRDefault="00F758B9" w:rsidP="000E53B7">
      <w:pPr>
        <w:pStyle w:val="NoSpacing"/>
        <w:jc w:val="both"/>
        <w:rPr>
          <w:rFonts w:ascii="Verdana" w:hAnsi="Verdana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15875</wp:posOffset>
            </wp:positionV>
            <wp:extent cx="23431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24" y="21511"/>
                <wp:lineTo x="21424" y="0"/>
                <wp:lineTo x="0" y="0"/>
              </wp:wrapPolygon>
            </wp:wrapTight>
            <wp:docPr id="5" name="Picture 5" descr="Image result for happy new yea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new year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</w:rPr>
      </w:pPr>
      <w:r w:rsidRPr="00F758B9">
        <w:rPr>
          <w:rFonts w:ascii="Verdana" w:hAnsi="Verdana"/>
          <w:b/>
          <w:color w:val="00B050"/>
        </w:rPr>
        <w:t xml:space="preserve">4 ден - Аман – Бетания – Мъртво море – Аман     </w:t>
      </w:r>
    </w:p>
    <w:p w:rsidR="000E53B7" w:rsidRPr="00F758B9" w:rsidRDefault="000E53B7" w:rsidP="000E53B7">
      <w:pPr>
        <w:spacing w:after="0" w:line="240" w:lineRule="auto"/>
        <w:jc w:val="both"/>
        <w:rPr>
          <w:rFonts w:ascii="Verdana" w:hAnsi="Verdana"/>
          <w:b/>
        </w:rPr>
      </w:pPr>
      <w:r w:rsidRPr="00F758B9">
        <w:rPr>
          <w:rFonts w:ascii="Verdana" w:hAnsi="Verdana"/>
          <w:b/>
        </w:rPr>
        <w:t>Закуска.</w:t>
      </w:r>
      <w:r w:rsidRPr="00F758B9">
        <w:rPr>
          <w:rFonts w:ascii="Verdana" w:hAnsi="Verdana"/>
        </w:rPr>
        <w:t xml:space="preserve"> Отпътуване и посещение на </w:t>
      </w:r>
      <w:r w:rsidRPr="00F758B9">
        <w:rPr>
          <w:rFonts w:ascii="Verdana" w:hAnsi="Verdana"/>
          <w:b/>
        </w:rPr>
        <w:t>Бетания</w:t>
      </w:r>
      <w:r w:rsidRPr="00F758B9">
        <w:rPr>
          <w:rFonts w:ascii="Verdana" w:hAnsi="Verdana"/>
        </w:rPr>
        <w:t xml:space="preserve"> – място, където Йоан Кръстител кръщава Иисус Христос в река Йордан. Заминаване за </w:t>
      </w:r>
      <w:r w:rsidRPr="00F758B9">
        <w:rPr>
          <w:rFonts w:ascii="Verdana" w:hAnsi="Verdana"/>
          <w:b/>
        </w:rPr>
        <w:t>Мъртво море</w:t>
      </w:r>
      <w:r w:rsidRPr="00F758B9">
        <w:rPr>
          <w:rFonts w:ascii="Verdana" w:hAnsi="Verdana"/>
        </w:rPr>
        <w:t xml:space="preserve">. Време за плаж. </w:t>
      </w:r>
      <w:r w:rsidR="009716B5" w:rsidRPr="00F758B9">
        <w:rPr>
          <w:rFonts w:ascii="Verdana" w:hAnsi="Verdana"/>
          <w:lang w:val="bg-BG"/>
        </w:rPr>
        <w:t>В</w:t>
      </w:r>
      <w:r w:rsidRPr="00F758B9">
        <w:rPr>
          <w:rFonts w:ascii="Verdana" w:hAnsi="Verdana"/>
        </w:rPr>
        <w:t xml:space="preserve">ръщане в Аман. Свободно време. </w:t>
      </w:r>
      <w:r w:rsidRPr="00F758B9">
        <w:rPr>
          <w:rFonts w:ascii="Verdana" w:hAnsi="Verdana"/>
          <w:b/>
          <w:color w:val="FF0000"/>
        </w:rPr>
        <w:t>Новогодишна Гала вечеря</w:t>
      </w:r>
      <w:r w:rsidRPr="00F758B9">
        <w:rPr>
          <w:rFonts w:ascii="Verdana" w:hAnsi="Verdana"/>
          <w:b/>
        </w:rPr>
        <w:t>. Нощувка.</w:t>
      </w:r>
      <w:r w:rsidR="00F758B9" w:rsidRPr="00F758B9">
        <w:rPr>
          <w:noProof/>
          <w:lang w:val="bg-BG" w:eastAsia="bg-BG"/>
        </w:rPr>
        <w:t xml:space="preserve"> </w:t>
      </w:r>
    </w:p>
    <w:p w:rsidR="000E53B7" w:rsidRPr="00F758B9" w:rsidRDefault="000E53B7" w:rsidP="000E53B7">
      <w:pPr>
        <w:spacing w:after="0" w:line="240" w:lineRule="auto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</w:rPr>
      </w:pPr>
      <w:r w:rsidRPr="00F758B9">
        <w:rPr>
          <w:rFonts w:ascii="Verdana" w:hAnsi="Verdana"/>
          <w:b/>
          <w:color w:val="00B050"/>
        </w:rPr>
        <w:t xml:space="preserve">5 ден– Аман – Мадаба – Небо – Шобак – Петра 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Закуска.</w:t>
      </w:r>
      <w:r w:rsidRPr="00F758B9">
        <w:rPr>
          <w:rFonts w:ascii="Verdana" w:hAnsi="Verdana"/>
        </w:rPr>
        <w:t xml:space="preserve"> Заминаване за Мадаба. Градът е известен с многото християнски църкви. Емблематична обаче е гръцката православна църква “Свети Георги”, известна с уникална мозайка, представяща подробна цветна карта на Светите земи от византийската епоха. Днес в Мадаба има Институт за мозаечно изкуство и десетки работилници, занимаващи се с този занаят. </w:t>
      </w:r>
      <w:r w:rsidR="009716B5" w:rsidRPr="00F758B9">
        <w:rPr>
          <w:rFonts w:ascii="Verdana" w:hAnsi="Verdana"/>
        </w:rPr>
        <w:t>П</w:t>
      </w:r>
      <w:r w:rsidRPr="00F758B9">
        <w:rPr>
          <w:rFonts w:ascii="Verdana" w:hAnsi="Verdana"/>
        </w:rPr>
        <w:t>осещение на планината Небо, откъдето се открива прекрасна гледка към Израел и част от долината на река Йордан. В ясен ден могат да се видят очертанията на Йерусалим и Йерихон. Според Библията това е мястото, на което Мойсей се изкачва, за да види за първи път с очите си Обетованата земя.</w:t>
      </w:r>
      <w:r w:rsidR="009716B5" w:rsidRPr="00F758B9">
        <w:rPr>
          <w:rFonts w:ascii="Verdana" w:hAnsi="Verdana"/>
        </w:rPr>
        <w:t xml:space="preserve"> </w:t>
      </w:r>
      <w:r w:rsidRPr="00F758B9">
        <w:rPr>
          <w:rFonts w:ascii="Verdana" w:hAnsi="Verdana"/>
        </w:rPr>
        <w:t xml:space="preserve">Църквата е от средата на IV век и е изградена в памет на мястото, където умира Мойсей. В нея са запазени красиви мозайки. Отпътуване за Петра. По пътя кратка спирка за панорамни снимки към замъка на кръстоносците Монреал, познат още като Шобак – построен от тамплиерите през 1116 г. по заповед на Йерусалимския крал Балдуин I за охрана на поклонническите маршрути и кервани. Пристигане в Петра  вечерта. Настаняване в хотел. </w:t>
      </w:r>
      <w:r w:rsidRPr="00F758B9">
        <w:rPr>
          <w:rFonts w:ascii="Verdana" w:hAnsi="Verdana"/>
          <w:b/>
        </w:rPr>
        <w:t>Вечеря.</w:t>
      </w:r>
      <w:r w:rsidRPr="00F758B9">
        <w:rPr>
          <w:rFonts w:ascii="Verdana" w:hAnsi="Verdana"/>
        </w:rPr>
        <w:t xml:space="preserve"> </w:t>
      </w:r>
      <w:r w:rsidRPr="00F758B9">
        <w:rPr>
          <w:rFonts w:ascii="Verdana" w:hAnsi="Verdana"/>
          <w:b/>
        </w:rPr>
        <w:t>Нощувка</w:t>
      </w:r>
      <w:r w:rsidRPr="00F758B9">
        <w:rPr>
          <w:rFonts w:ascii="Verdana" w:hAnsi="Verdana"/>
        </w:rPr>
        <w:t>.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6 ден</w:t>
      </w:r>
      <w:r w:rsidR="009716B5" w:rsidRPr="00F758B9">
        <w:rPr>
          <w:rFonts w:ascii="Verdana" w:hAnsi="Verdana"/>
          <w:b/>
          <w:color w:val="00B050"/>
        </w:rPr>
        <w:t xml:space="preserve"> </w:t>
      </w:r>
      <w:r w:rsidRPr="00F758B9">
        <w:rPr>
          <w:rFonts w:ascii="Verdana" w:hAnsi="Verdana"/>
          <w:b/>
          <w:color w:val="00B050"/>
        </w:rPr>
        <w:t xml:space="preserve">– Петра – Аман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Закуска.</w:t>
      </w:r>
      <w:r w:rsidRPr="00F758B9">
        <w:rPr>
          <w:rFonts w:ascii="Verdana" w:hAnsi="Verdana"/>
        </w:rPr>
        <w:t xml:space="preserve"> Организирана обиколка на Петра, столицата на Набатейците. През 2007 година е избран като едно от Седемте нови чудеса на света.  Разположен е в естествено укрепената планинска долина Вади Муса ("Долината на Мойсей"). Първите известни обитатели са едомците, които са </w:t>
      </w:r>
      <w:r w:rsidR="009716B5" w:rsidRPr="00F758B9">
        <w:rPr>
          <w:rFonts w:ascii="Verdana" w:hAnsi="Verdana"/>
        </w:rPr>
        <w:t>живеели тук около 1000 г.пр.н.е</w:t>
      </w:r>
      <w:r w:rsidRPr="00F758B9">
        <w:rPr>
          <w:rFonts w:ascii="Verdana" w:hAnsi="Verdana"/>
        </w:rPr>
        <w:t xml:space="preserve">. Розовочервеникавият град Петра някога процъфтявал като важен пункт от древните търговски маршрути. Той е обграден от високи планини и е достъпен през тясно дефиле, а забележителните му, изсечени в скалите сгради са запазени непокътнати. Време за разглеждане на Каснех ал-Фарун (Съкровищницата), многобройните скални гробници, амфитеатърът, триумфалната арка, кардото с колонадите. Отпътуване за Аман. Пристигане в столицата на Хашемитското кралство Йордания. Настаняване в хотел. Вечеря. </w:t>
      </w:r>
      <w:r w:rsidRPr="00F758B9">
        <w:rPr>
          <w:rFonts w:ascii="Verdana" w:hAnsi="Verdana"/>
          <w:b/>
        </w:rPr>
        <w:t>Нощувка</w:t>
      </w:r>
      <w:r w:rsidRPr="00F758B9">
        <w:rPr>
          <w:rFonts w:ascii="Verdana" w:hAnsi="Verdana"/>
        </w:rPr>
        <w:t>.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</w:rPr>
      </w:pPr>
      <w:r w:rsidRPr="00F758B9">
        <w:rPr>
          <w:rFonts w:ascii="Verdana" w:hAnsi="Verdana"/>
          <w:b/>
          <w:color w:val="00B050"/>
        </w:rPr>
        <w:t>7 ден  – Аман – Йерихон – Витлеем</w:t>
      </w:r>
      <w:r w:rsidRPr="00F758B9">
        <w:rPr>
          <w:rFonts w:ascii="Verdana" w:hAnsi="Verdana"/>
          <w:b/>
        </w:rPr>
        <w:t xml:space="preserve">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 xml:space="preserve">Закуска. Преминаване от Йордания в Израел през </w:t>
      </w:r>
      <w:r w:rsidRPr="00F758B9">
        <w:rPr>
          <w:rFonts w:ascii="Verdana" w:hAnsi="Verdana"/>
          <w:b/>
        </w:rPr>
        <w:t>граничния пункт Аленби</w:t>
      </w:r>
      <w:r w:rsidRPr="00F758B9">
        <w:rPr>
          <w:rFonts w:ascii="Verdana" w:hAnsi="Verdana"/>
        </w:rPr>
        <w:t xml:space="preserve">. Посещение на </w:t>
      </w:r>
      <w:r w:rsidRPr="00F758B9">
        <w:rPr>
          <w:rFonts w:ascii="Verdana" w:hAnsi="Verdana"/>
          <w:b/>
        </w:rPr>
        <w:t>Йерихон</w:t>
      </w:r>
      <w:r w:rsidRPr="00F758B9">
        <w:rPr>
          <w:rFonts w:ascii="Verdana" w:hAnsi="Verdana"/>
        </w:rPr>
        <w:t xml:space="preserve"> – най-ниско разположеният град под морското равнище и едно от най-древните селища в света. Панорамна гледка към - </w:t>
      </w:r>
      <w:r w:rsidRPr="00F758B9">
        <w:rPr>
          <w:rFonts w:ascii="Verdana" w:hAnsi="Verdana"/>
          <w:b/>
        </w:rPr>
        <w:t>Манастира на изкушенията</w:t>
      </w:r>
      <w:r w:rsidRPr="00F758B9">
        <w:rPr>
          <w:rFonts w:ascii="Verdana" w:hAnsi="Verdana"/>
        </w:rPr>
        <w:t xml:space="preserve">, разположен в скалите, където Иисус Христос е постил и се е молил четиридесет дена и четиридесет нощи. Отпътуване за Витлеем. Посещение на рожденото място на Господ Иисус Христос във Витлеем, и построената в чест на това събитие </w:t>
      </w:r>
      <w:r w:rsidRPr="00F758B9">
        <w:rPr>
          <w:rFonts w:ascii="Verdana" w:hAnsi="Verdana"/>
          <w:b/>
        </w:rPr>
        <w:t>базилика „Рождество Христово“</w:t>
      </w:r>
      <w:r w:rsidRPr="00F758B9">
        <w:rPr>
          <w:rFonts w:ascii="Verdana" w:hAnsi="Verdana"/>
        </w:rPr>
        <w:t xml:space="preserve"> – най-голямата забележителност на града. Настаняване в хотел. </w:t>
      </w:r>
      <w:r w:rsidRPr="00F758B9">
        <w:rPr>
          <w:rFonts w:ascii="Verdana" w:hAnsi="Verdana"/>
          <w:b/>
        </w:rPr>
        <w:t>Вечеря. Нощувка.</w:t>
      </w:r>
      <w:r w:rsidRPr="00F758B9">
        <w:rPr>
          <w:rFonts w:ascii="Verdana" w:hAnsi="Verdana"/>
        </w:rPr>
        <w:t xml:space="preserve">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F758B9" w:rsidP="000E53B7">
      <w:pPr>
        <w:pStyle w:val="NoSpacing"/>
        <w:jc w:val="both"/>
        <w:rPr>
          <w:rFonts w:ascii="Verdana" w:hAnsi="Verdana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10160</wp:posOffset>
            </wp:positionV>
            <wp:extent cx="3057525" cy="1943100"/>
            <wp:effectExtent l="0" t="0" r="9525" b="0"/>
            <wp:wrapSquare wrapText="bothSides"/>
            <wp:docPr id="6" name="Picture 6" descr="Image result for vitle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tle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B7" w:rsidRPr="00F758B9">
        <w:rPr>
          <w:rFonts w:ascii="Verdana" w:hAnsi="Verdana"/>
          <w:b/>
          <w:color w:val="00B050"/>
        </w:rPr>
        <w:t>8 ден</w:t>
      </w:r>
      <w:r w:rsidR="009716B5" w:rsidRPr="00F758B9">
        <w:rPr>
          <w:rFonts w:ascii="Verdana" w:hAnsi="Verdana"/>
          <w:b/>
          <w:color w:val="00B050"/>
        </w:rPr>
        <w:t xml:space="preserve"> </w:t>
      </w:r>
      <w:r w:rsidR="000E53B7" w:rsidRPr="00F758B9">
        <w:rPr>
          <w:rFonts w:ascii="Verdana" w:hAnsi="Verdana"/>
          <w:b/>
          <w:color w:val="00B050"/>
        </w:rPr>
        <w:t xml:space="preserve">– Витлеем  – Йерусалим – Бен Гурион </w:t>
      </w:r>
      <w:r w:rsidR="000E53B7" w:rsidRPr="00F758B9">
        <w:rPr>
          <w:rFonts w:ascii="Verdana" w:hAnsi="Verdana"/>
          <w:b/>
        </w:rPr>
        <w:t xml:space="preserve">  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  <w:color w:val="000000"/>
        </w:rPr>
      </w:pPr>
      <w:r w:rsidRPr="00F758B9">
        <w:rPr>
          <w:rFonts w:ascii="Verdana" w:hAnsi="Verdana"/>
          <w:b/>
        </w:rPr>
        <w:t>Закуска.</w:t>
      </w:r>
      <w:r w:rsidRPr="00F758B9">
        <w:rPr>
          <w:rFonts w:ascii="Verdana" w:hAnsi="Verdana"/>
        </w:rPr>
        <w:t xml:space="preserve"> Туристическа програма в Йерусалим. Пешеходна обиколка на Стария град: Гетсиманската градина – традиционно почитана като мястото, където Иисус Христос се моли в нощта на залавянето му. Днес за това събитие напомнят базилика, посветена на страданията Христови, и осем стари маслинови дървета, чиято възраст е над 2000 години. Продължаване към Виа Долороса (от лат. „Пътят на болката“) – това e улицата, по която в древен Йерусалим е минал с кръста Иисус Христос към мястото на разпятието – Голгота. Следва храмовият комплекс Божи гроб – най-святото място за Християнския свят, където е разпнат, погребан и възкръснал Христос. Посещение на Стената на плача – единствената структура, останала от Йерусалимския (Соломоновия) храм. Название идва от това, че евреите често отиват там, за да тъжат за гибелта на храма. След поклонението програмата продължава с хълмът Сион (Давидовият град), където се намират гробът на цар Давид и стаята на Тайната вечеря. Посещение на Новия град на Йерусалим (панорамна обиколка с автобус): Парламента на държавата Израел (Кнесет), Министерствата на Израел, Музея на Израел. </w:t>
      </w:r>
      <w:r w:rsidRPr="00F758B9">
        <w:rPr>
          <w:rFonts w:ascii="Verdana" w:hAnsi="Verdana"/>
          <w:color w:val="000000"/>
        </w:rPr>
        <w:t xml:space="preserve">Трансфер до летище „Бен Гурион“. Полет за България в 19:30 ч. Пристигане на летище </w:t>
      </w:r>
      <w:r w:rsidRPr="00F758B9">
        <w:rPr>
          <w:rFonts w:ascii="Verdana" w:hAnsi="Verdana"/>
          <w:b/>
          <w:color w:val="000000"/>
        </w:rPr>
        <w:t>София около 22:20 ч.</w:t>
      </w:r>
    </w:p>
    <w:p w:rsidR="000E53B7" w:rsidRPr="00F758B9" w:rsidRDefault="000E53B7" w:rsidP="000E53B7">
      <w:pPr>
        <w:spacing w:after="0" w:line="240" w:lineRule="auto"/>
        <w:rPr>
          <w:rFonts w:ascii="Verdana" w:hAnsi="Verdana"/>
          <w:color w:val="000000"/>
        </w:rPr>
      </w:pPr>
    </w:p>
    <w:p w:rsidR="00212126" w:rsidRPr="00F758B9" w:rsidRDefault="00212126" w:rsidP="000E53B7">
      <w:pPr>
        <w:spacing w:after="0" w:line="240" w:lineRule="auto"/>
        <w:rPr>
          <w:rFonts w:ascii="Verdana" w:hAnsi="Verdana"/>
          <w:b/>
          <w:color w:val="000000"/>
        </w:rPr>
      </w:pPr>
    </w:p>
    <w:p w:rsidR="000E53B7" w:rsidRPr="00F758B9" w:rsidRDefault="000E53B7" w:rsidP="00212126">
      <w:pPr>
        <w:spacing w:after="0" w:line="240" w:lineRule="auto"/>
        <w:jc w:val="center"/>
        <w:rPr>
          <w:rFonts w:ascii="Verdana" w:hAnsi="Verdana"/>
          <w:b/>
          <w:color w:val="C00000"/>
          <w:lang w:val="bg-BG"/>
        </w:rPr>
      </w:pPr>
      <w:r w:rsidRPr="00F758B9">
        <w:rPr>
          <w:rFonts w:ascii="Verdana" w:hAnsi="Verdana"/>
          <w:b/>
          <w:color w:val="C00000"/>
        </w:rPr>
        <w:t>Дати на пътуване и цени:</w:t>
      </w:r>
    </w:p>
    <w:p w:rsidR="009716B5" w:rsidRPr="00F758B9" w:rsidRDefault="009716B5" w:rsidP="000E53B7">
      <w:pPr>
        <w:spacing w:after="0" w:line="240" w:lineRule="auto"/>
        <w:rPr>
          <w:rFonts w:ascii="Verdana" w:hAnsi="Verdana"/>
          <w:b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85"/>
        <w:gridCol w:w="1984"/>
        <w:gridCol w:w="1985"/>
        <w:gridCol w:w="1981"/>
      </w:tblGrid>
      <w:tr w:rsidR="000E53B7" w:rsidRPr="00DA0C7A" w:rsidTr="00A03BDF">
        <w:tc>
          <w:tcPr>
            <w:tcW w:w="2009" w:type="dxa"/>
            <w:shd w:val="clear" w:color="auto" w:fill="auto"/>
            <w:vAlign w:val="center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  <w:b/>
                <w:color w:val="00B050"/>
              </w:rPr>
            </w:pPr>
            <w:r w:rsidRPr="00DA0C7A">
              <w:rPr>
                <w:rFonts w:ascii="Tahoma" w:hAnsi="Tahoma" w:cs="Tahoma"/>
                <w:b/>
                <w:color w:val="00B050"/>
              </w:rPr>
              <w:t>Дати на пътуване</w:t>
            </w:r>
          </w:p>
        </w:tc>
        <w:tc>
          <w:tcPr>
            <w:tcW w:w="2012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  <w:b/>
                <w:color w:val="00B050"/>
              </w:rPr>
            </w:pPr>
            <w:r w:rsidRPr="00DA0C7A">
              <w:rPr>
                <w:rFonts w:ascii="Tahoma" w:hAnsi="Tahoma" w:cs="Tahoma"/>
                <w:b/>
                <w:color w:val="00B050"/>
              </w:rPr>
              <w:t>Възрастен в двойна стая</w:t>
            </w:r>
          </w:p>
        </w:tc>
        <w:tc>
          <w:tcPr>
            <w:tcW w:w="2011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  <w:b/>
                <w:color w:val="00B050"/>
              </w:rPr>
            </w:pPr>
            <w:r w:rsidRPr="00DA0C7A">
              <w:rPr>
                <w:rFonts w:ascii="Tahoma" w:hAnsi="Tahoma" w:cs="Tahoma"/>
                <w:b/>
                <w:color w:val="00B050"/>
              </w:rPr>
              <w:t>Трети възрастен в двойна стая</w:t>
            </w:r>
          </w:p>
        </w:tc>
        <w:tc>
          <w:tcPr>
            <w:tcW w:w="2012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  <w:b/>
                <w:color w:val="00B050"/>
              </w:rPr>
            </w:pPr>
            <w:r w:rsidRPr="00DA0C7A">
              <w:rPr>
                <w:rFonts w:ascii="Tahoma" w:hAnsi="Tahoma" w:cs="Tahoma"/>
                <w:b/>
                <w:color w:val="00B050"/>
              </w:rPr>
              <w:t>Дете 2-10.99 год. с двама възрастни в двойна стая</w:t>
            </w:r>
          </w:p>
        </w:tc>
        <w:tc>
          <w:tcPr>
            <w:tcW w:w="2011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  <w:b/>
                <w:color w:val="00B050"/>
              </w:rPr>
            </w:pPr>
            <w:r w:rsidRPr="00DA0C7A">
              <w:rPr>
                <w:rFonts w:ascii="Tahoma" w:hAnsi="Tahoma" w:cs="Tahoma"/>
                <w:b/>
                <w:color w:val="00B050"/>
              </w:rPr>
              <w:t>Единична стая</w:t>
            </w:r>
          </w:p>
        </w:tc>
      </w:tr>
      <w:tr w:rsidR="000E53B7" w:rsidRPr="00DA0C7A" w:rsidTr="00A03BDF">
        <w:tc>
          <w:tcPr>
            <w:tcW w:w="2009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</w:rPr>
            </w:pPr>
            <w:r w:rsidRPr="00DA0C7A">
              <w:rPr>
                <w:rFonts w:ascii="Tahoma" w:hAnsi="Tahoma" w:cs="Tahoma"/>
              </w:rPr>
              <w:t>28.12.17 - 04.01.18</w:t>
            </w:r>
          </w:p>
        </w:tc>
        <w:tc>
          <w:tcPr>
            <w:tcW w:w="2012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DA0C7A">
              <w:rPr>
                <w:rFonts w:ascii="Tahoma" w:hAnsi="Tahoma" w:cs="Tahoma"/>
              </w:rPr>
              <w:t>2100 лв.</w:t>
            </w:r>
          </w:p>
        </w:tc>
        <w:tc>
          <w:tcPr>
            <w:tcW w:w="2011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</w:rPr>
            </w:pPr>
            <w:r w:rsidRPr="00DA0C7A">
              <w:rPr>
                <w:rFonts w:ascii="Tahoma" w:hAnsi="Tahoma" w:cs="Tahoma"/>
              </w:rPr>
              <w:t>2100 лв.</w:t>
            </w:r>
          </w:p>
        </w:tc>
        <w:tc>
          <w:tcPr>
            <w:tcW w:w="2012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</w:rPr>
            </w:pPr>
            <w:r w:rsidRPr="00DA0C7A">
              <w:rPr>
                <w:rFonts w:ascii="Tahoma" w:hAnsi="Tahoma" w:cs="Tahoma"/>
                <w:lang w:val="en-US"/>
              </w:rPr>
              <w:t>201</w:t>
            </w:r>
            <w:r w:rsidRPr="00DA0C7A">
              <w:rPr>
                <w:rFonts w:ascii="Tahoma" w:hAnsi="Tahoma" w:cs="Tahoma"/>
              </w:rPr>
              <w:t>0 лв.</w:t>
            </w:r>
          </w:p>
        </w:tc>
        <w:tc>
          <w:tcPr>
            <w:tcW w:w="2011" w:type="dxa"/>
            <w:shd w:val="clear" w:color="auto" w:fill="auto"/>
          </w:tcPr>
          <w:p w:rsidR="000E53B7" w:rsidRPr="00DA0C7A" w:rsidRDefault="000E53B7" w:rsidP="00A03BDF">
            <w:pPr>
              <w:pStyle w:val="NoSpacing"/>
              <w:jc w:val="center"/>
              <w:rPr>
                <w:rFonts w:ascii="Tahoma" w:hAnsi="Tahoma" w:cs="Tahoma"/>
              </w:rPr>
            </w:pPr>
            <w:r w:rsidRPr="00DA0C7A">
              <w:rPr>
                <w:rFonts w:ascii="Tahoma" w:hAnsi="Tahoma" w:cs="Tahoma"/>
              </w:rPr>
              <w:t>2500 лв.</w:t>
            </w:r>
          </w:p>
        </w:tc>
      </w:tr>
    </w:tbl>
    <w:p w:rsidR="000E53B7" w:rsidRPr="00F758B9" w:rsidRDefault="000E53B7" w:rsidP="000E53B7">
      <w:pPr>
        <w:pStyle w:val="NoSpacing"/>
        <w:jc w:val="both"/>
        <w:rPr>
          <w:rFonts w:ascii="Verdana" w:hAnsi="Verdana"/>
          <w:b/>
        </w:rPr>
      </w:pPr>
      <w:bookmarkStart w:id="0" w:name="_GoBack"/>
      <w:bookmarkEnd w:id="0"/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lastRenderedPageBreak/>
        <w:t>Хотели по програмата:</w:t>
      </w:r>
    </w:p>
    <w:p w:rsidR="009716B5" w:rsidRPr="00F758B9" w:rsidRDefault="009716B5" w:rsidP="000E53B7">
      <w:pPr>
        <w:pStyle w:val="NoSpacing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019"/>
        <w:gridCol w:w="1338"/>
      </w:tblGrid>
      <w:tr w:rsidR="000E53B7" w:rsidRPr="00F758B9" w:rsidTr="00A03BDF">
        <w:tc>
          <w:tcPr>
            <w:tcW w:w="2235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  <w:b/>
                <w:color w:val="00B050"/>
              </w:rPr>
            </w:pPr>
            <w:r w:rsidRPr="00F758B9">
              <w:rPr>
                <w:rFonts w:ascii="Verdana" w:hAnsi="Verdana"/>
                <w:b/>
                <w:color w:val="00B050"/>
              </w:rPr>
              <w:t>Местонахождение</w:t>
            </w:r>
          </w:p>
        </w:tc>
        <w:tc>
          <w:tcPr>
            <w:tcW w:w="6520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  <w:b/>
                <w:color w:val="00B050"/>
              </w:rPr>
            </w:pPr>
            <w:r w:rsidRPr="00F758B9">
              <w:rPr>
                <w:rFonts w:ascii="Verdana" w:hAnsi="Verdana"/>
                <w:b/>
                <w:color w:val="00B050"/>
              </w:rPr>
              <w:t>Хотел</w:t>
            </w:r>
          </w:p>
        </w:tc>
        <w:tc>
          <w:tcPr>
            <w:tcW w:w="1466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  <w:b/>
                <w:color w:val="00B050"/>
              </w:rPr>
            </w:pPr>
            <w:r w:rsidRPr="00F758B9">
              <w:rPr>
                <w:rFonts w:ascii="Verdana" w:hAnsi="Verdana"/>
                <w:b/>
                <w:color w:val="00B050"/>
              </w:rPr>
              <w:t>Брой нощи</w:t>
            </w:r>
          </w:p>
        </w:tc>
      </w:tr>
      <w:tr w:rsidR="000E53B7" w:rsidRPr="00F758B9" w:rsidTr="00A03BDF">
        <w:tc>
          <w:tcPr>
            <w:tcW w:w="2235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Нетания</w:t>
            </w:r>
          </w:p>
        </w:tc>
        <w:tc>
          <w:tcPr>
            <w:tcW w:w="6520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proofErr w:type="spellStart"/>
            <w:r w:rsidRPr="00F758B9">
              <w:rPr>
                <w:rFonts w:ascii="Verdana" w:hAnsi="Verdana"/>
                <w:lang w:val="en-US"/>
              </w:rPr>
              <w:t>Margoa</w:t>
            </w:r>
            <w:proofErr w:type="spellEnd"/>
            <w:r w:rsidRPr="00F758B9">
              <w:rPr>
                <w:rFonts w:ascii="Verdana" w:hAnsi="Verdana"/>
                <w:lang w:val="en-US"/>
              </w:rPr>
              <w:t xml:space="preserve"> 3* </w:t>
            </w:r>
            <w:hyperlink r:id="rId12" w:history="1">
              <w:r w:rsidRPr="00F758B9">
                <w:rPr>
                  <w:rStyle w:val="Hyperlink"/>
                  <w:rFonts w:ascii="Verdana" w:hAnsi="Verdana"/>
                </w:rPr>
                <w:t>http://www.hotelmargoa.co.il/</w:t>
              </w:r>
            </w:hyperlink>
            <w:r w:rsidRPr="00F758B9">
              <w:rPr>
                <w:rFonts w:ascii="Verdana" w:hAnsi="Verdana"/>
                <w:lang w:val="en-US"/>
              </w:rPr>
              <w:t xml:space="preserve">  </w:t>
            </w:r>
            <w:r w:rsidRPr="00F758B9">
              <w:rPr>
                <w:rFonts w:ascii="Verdana" w:hAnsi="Verdana"/>
              </w:rPr>
              <w:t>или подобен</w:t>
            </w:r>
          </w:p>
        </w:tc>
        <w:tc>
          <w:tcPr>
            <w:tcW w:w="1466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</w:t>
            </w:r>
          </w:p>
        </w:tc>
      </w:tr>
      <w:tr w:rsidR="000E53B7" w:rsidRPr="00F758B9" w:rsidTr="00A03BDF">
        <w:tc>
          <w:tcPr>
            <w:tcW w:w="2235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Тиберия</w:t>
            </w:r>
          </w:p>
        </w:tc>
        <w:tc>
          <w:tcPr>
            <w:tcW w:w="6520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A</w:t>
            </w:r>
            <w:proofErr w:type="spellStart"/>
            <w:r w:rsidRPr="00F758B9">
              <w:rPr>
                <w:rFonts w:ascii="Verdana" w:hAnsi="Verdana"/>
                <w:lang w:val="en-US"/>
              </w:rPr>
              <w:t>storia</w:t>
            </w:r>
            <w:proofErr w:type="spellEnd"/>
            <w:r w:rsidRPr="00F758B9">
              <w:rPr>
                <w:rFonts w:ascii="Verdana" w:hAnsi="Verdana"/>
              </w:rPr>
              <w:t xml:space="preserve"> 3* </w:t>
            </w:r>
            <w:r w:rsidRPr="00F758B9">
              <w:rPr>
                <w:rFonts w:ascii="Verdana" w:hAnsi="Verdana"/>
              </w:rPr>
              <w:fldChar w:fldCharType="begin"/>
            </w:r>
            <w:r w:rsidRPr="00F758B9">
              <w:rPr>
                <w:rFonts w:ascii="Verdana" w:hAnsi="Verdana"/>
              </w:rPr>
              <w:instrText xml:space="preserve"> HYPERLINK "http://www.astoria.co.il/en/" </w:instrText>
            </w:r>
            <w:r w:rsidRPr="00F758B9">
              <w:rPr>
                <w:rFonts w:ascii="Verdana" w:hAnsi="Verdana"/>
              </w:rPr>
              <w:fldChar w:fldCharType="separate"/>
            </w:r>
            <w:r w:rsidRPr="00F758B9">
              <w:rPr>
                <w:rStyle w:val="Hyperlink"/>
                <w:rFonts w:ascii="Verdana" w:hAnsi="Verdana"/>
              </w:rPr>
              <w:t>http://www.astoria.co.il/en/</w:t>
            </w:r>
            <w:r w:rsidRPr="00F758B9">
              <w:rPr>
                <w:rFonts w:ascii="Verdana" w:hAnsi="Verdana"/>
              </w:rPr>
              <w:fldChar w:fldCharType="end"/>
            </w:r>
            <w:r w:rsidRPr="00F758B9">
              <w:rPr>
                <w:rFonts w:ascii="Verdana" w:hAnsi="Verdana"/>
              </w:rPr>
              <w:t xml:space="preserve">  или подобен</w:t>
            </w:r>
          </w:p>
        </w:tc>
        <w:tc>
          <w:tcPr>
            <w:tcW w:w="1466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</w:t>
            </w:r>
          </w:p>
        </w:tc>
      </w:tr>
      <w:tr w:rsidR="000E53B7" w:rsidRPr="00F758B9" w:rsidTr="00A03BDF">
        <w:tc>
          <w:tcPr>
            <w:tcW w:w="2235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  <w:color w:val="000000"/>
              </w:rPr>
              <w:t>Аман</w:t>
            </w:r>
          </w:p>
        </w:tc>
        <w:tc>
          <w:tcPr>
            <w:tcW w:w="6520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  <w:lang w:val="en-US"/>
              </w:rPr>
              <w:t>Al</w:t>
            </w:r>
            <w:r w:rsidRPr="00F758B9">
              <w:rPr>
                <w:rFonts w:ascii="Verdana" w:hAnsi="Verdana"/>
              </w:rPr>
              <w:t xml:space="preserve"> </w:t>
            </w:r>
            <w:proofErr w:type="spellStart"/>
            <w:r w:rsidRPr="00F758B9">
              <w:rPr>
                <w:rFonts w:ascii="Verdana" w:hAnsi="Verdana"/>
                <w:lang w:val="en-US"/>
              </w:rPr>
              <w:t>Fanar</w:t>
            </w:r>
            <w:proofErr w:type="spellEnd"/>
            <w:r w:rsidRPr="00F758B9">
              <w:rPr>
                <w:rFonts w:ascii="Verdana" w:hAnsi="Verdana"/>
                <w:lang w:val="en-US"/>
              </w:rPr>
              <w:t xml:space="preserve"> Palace </w:t>
            </w:r>
            <w:r w:rsidRPr="00F758B9">
              <w:rPr>
                <w:rFonts w:ascii="Verdana" w:hAnsi="Verdana"/>
              </w:rPr>
              <w:t xml:space="preserve">3* </w:t>
            </w:r>
            <w:hyperlink r:id="rId13" w:history="1">
              <w:r w:rsidRPr="00F758B9">
                <w:rPr>
                  <w:rStyle w:val="Hyperlink"/>
                  <w:rFonts w:ascii="Verdana" w:hAnsi="Verdana"/>
                </w:rPr>
                <w:t>http://www.alfanarpalacehotel.com/</w:t>
              </w:r>
            </w:hyperlink>
            <w:r w:rsidRPr="00F758B9">
              <w:rPr>
                <w:rFonts w:ascii="Verdana" w:hAnsi="Verdana"/>
              </w:rPr>
              <w:t xml:space="preserve">  или подобен</w:t>
            </w:r>
          </w:p>
        </w:tc>
        <w:tc>
          <w:tcPr>
            <w:tcW w:w="1466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  <w:lang w:val="en-US"/>
              </w:rPr>
            </w:pPr>
            <w:r w:rsidRPr="00F758B9">
              <w:rPr>
                <w:rFonts w:ascii="Verdana" w:hAnsi="Verdana"/>
                <w:lang w:val="en-US"/>
              </w:rPr>
              <w:t>3</w:t>
            </w:r>
          </w:p>
        </w:tc>
      </w:tr>
      <w:tr w:rsidR="000E53B7" w:rsidRPr="00F758B9" w:rsidTr="00A03BDF">
        <w:tc>
          <w:tcPr>
            <w:tcW w:w="2235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Петра</w:t>
            </w:r>
          </w:p>
        </w:tc>
        <w:tc>
          <w:tcPr>
            <w:tcW w:w="6520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 xml:space="preserve">Alanbat 3* </w:t>
            </w:r>
            <w:hyperlink r:id="rId14" w:history="1">
              <w:r w:rsidRPr="00F758B9">
                <w:rPr>
                  <w:rStyle w:val="Hyperlink"/>
                  <w:rFonts w:ascii="Verdana" w:hAnsi="Verdana"/>
                </w:rPr>
                <w:t>http://www.alanbat.com/</w:t>
              </w:r>
            </w:hyperlink>
            <w:r w:rsidRPr="00F758B9">
              <w:rPr>
                <w:rFonts w:ascii="Verdana" w:hAnsi="Verdana"/>
                <w:lang w:val="en-US"/>
              </w:rPr>
              <w:t xml:space="preserve"> </w:t>
            </w:r>
            <w:r w:rsidRPr="00F758B9">
              <w:rPr>
                <w:rFonts w:ascii="Verdana" w:hAnsi="Verdana"/>
              </w:rPr>
              <w:t xml:space="preserve"> или подобен</w:t>
            </w:r>
          </w:p>
        </w:tc>
        <w:tc>
          <w:tcPr>
            <w:tcW w:w="1466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</w:t>
            </w:r>
          </w:p>
        </w:tc>
      </w:tr>
      <w:tr w:rsidR="000E53B7" w:rsidRPr="00F758B9" w:rsidTr="00A03BDF">
        <w:tc>
          <w:tcPr>
            <w:tcW w:w="2235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Витлеем</w:t>
            </w:r>
          </w:p>
        </w:tc>
        <w:tc>
          <w:tcPr>
            <w:tcW w:w="6520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  <w:lang w:val="en-US"/>
              </w:rPr>
              <w:t xml:space="preserve">Paradise 3* </w:t>
            </w:r>
            <w:hyperlink r:id="rId15" w:history="1">
              <w:r w:rsidRPr="00F758B9">
                <w:rPr>
                  <w:rStyle w:val="Hyperlink"/>
                  <w:rFonts w:ascii="Verdana" w:hAnsi="Verdana"/>
                  <w:lang w:val="en-US"/>
                </w:rPr>
                <w:t>http://www.paradisebethlehem.com/</w:t>
              </w:r>
            </w:hyperlink>
            <w:r w:rsidRPr="00F758B9">
              <w:rPr>
                <w:rFonts w:ascii="Verdana" w:hAnsi="Verdana"/>
                <w:lang w:val="en-US"/>
              </w:rPr>
              <w:t xml:space="preserve"> </w:t>
            </w:r>
            <w:r w:rsidRPr="00F758B9">
              <w:rPr>
                <w:rFonts w:ascii="Verdana" w:hAnsi="Verdana"/>
              </w:rPr>
              <w:t>или подобен</w:t>
            </w:r>
          </w:p>
        </w:tc>
        <w:tc>
          <w:tcPr>
            <w:tcW w:w="1466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</w:t>
            </w:r>
          </w:p>
        </w:tc>
      </w:tr>
    </w:tbl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lang w:val="en-US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Пакетната цена включва: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  <w:lang w:val="en-US"/>
        </w:rPr>
      </w:pPr>
      <w:r w:rsidRPr="00F758B9">
        <w:rPr>
          <w:rFonts w:ascii="Verdana" w:hAnsi="Verdana"/>
        </w:rPr>
        <w:t xml:space="preserve">- самолетен билет София – Тел Авив – София  полет на авиокомпания </w:t>
      </w:r>
      <w:r w:rsidR="00C94793" w:rsidRPr="00F758B9">
        <w:rPr>
          <w:rFonts w:ascii="Verdana" w:hAnsi="Verdana"/>
        </w:rPr>
        <w:t xml:space="preserve">с АК Bulgaria Air </w:t>
      </w:r>
      <w:r w:rsidRPr="00F758B9">
        <w:rPr>
          <w:rFonts w:ascii="Verdana" w:hAnsi="Verdana"/>
        </w:rPr>
        <w:t>с включен багаж;</w:t>
      </w:r>
      <w:r w:rsidR="00C94793" w:rsidRPr="00F758B9">
        <w:rPr>
          <w:rFonts w:ascii="Verdana" w:hAnsi="Verdana"/>
          <w:lang w:val="en-US"/>
        </w:rPr>
        <w:t xml:space="preserve">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летищни такси (253 лв. към 01.04.2017 г.);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- 1 нощувка със закуска и вечеря в Нетания, хотел 3*;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- 1 нощувка със закуска и вечеря в Тиберия, хотел 3*;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- 3 нощувки със закуска и вечеря в Аман, хотел 3*;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- 1 нощувка със закуска и вечеря в Петра, хотел 3*;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- 1 нощувка със закуска и вечеря във Витлеем, хотел 3*;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  <w:color w:val="000000"/>
        </w:rPr>
      </w:pPr>
      <w:r w:rsidRPr="00F758B9">
        <w:rPr>
          <w:rFonts w:ascii="Verdana" w:hAnsi="Verdana"/>
          <w:color w:val="000000"/>
        </w:rPr>
        <w:t xml:space="preserve">- екскурзовод на български език в Израел и на български/руски език в Йордания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луксозен автобус с безплатен WI-FI в Израел;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всички трансфери по програмата;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гранични такси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всички екскурзии по програмата;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входни такси за обектите по програмата;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Сертфикат за хаджийство;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водач, придружаващ групата по време на целия престой;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медицинска застраховка асистънс ЗАД "АРМЕЕЦ" АД, с покритие 10 000 евро.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Цената не включва: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 xml:space="preserve">- </w:t>
      </w:r>
      <w:r w:rsidRPr="00F758B9">
        <w:rPr>
          <w:rFonts w:ascii="Verdana" w:hAnsi="Verdana"/>
        </w:rPr>
        <w:t>Новогодишна Гала вечеря –</w:t>
      </w:r>
      <w:r w:rsidRPr="00F758B9">
        <w:rPr>
          <w:rFonts w:ascii="Verdana" w:hAnsi="Verdana"/>
          <w:b/>
        </w:rPr>
        <w:t xml:space="preserve"> </w:t>
      </w:r>
      <w:r w:rsidR="00E15701" w:rsidRPr="00F758B9">
        <w:rPr>
          <w:rFonts w:ascii="Verdana" w:hAnsi="Verdana"/>
        </w:rPr>
        <w:t>очаквайте цена – заплаща се в България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>- бакшиши – 5 щатски долара на турист на ден (заплащат се на място, съответно Израел и Йордания);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  <w:r w:rsidRPr="00F758B9">
        <w:rPr>
          <w:rFonts w:ascii="Verdana" w:hAnsi="Verdana"/>
        </w:rPr>
        <w:t xml:space="preserve">- лични разходи. </w:t>
      </w:r>
    </w:p>
    <w:p w:rsidR="000E53B7" w:rsidRPr="00F758B9" w:rsidRDefault="000E53B7" w:rsidP="000E53B7">
      <w:pPr>
        <w:pStyle w:val="NoSpacing"/>
        <w:jc w:val="both"/>
        <w:rPr>
          <w:rFonts w:ascii="Verdana" w:hAnsi="Verdana"/>
        </w:rPr>
      </w:pPr>
    </w:p>
    <w:p w:rsidR="000E53B7" w:rsidRPr="00F758B9" w:rsidRDefault="000E53B7" w:rsidP="000E53B7">
      <w:pPr>
        <w:pStyle w:val="NoSpacing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Полетно разписание:</w:t>
      </w:r>
    </w:p>
    <w:p w:rsidR="009716B5" w:rsidRPr="00F758B9" w:rsidRDefault="009716B5" w:rsidP="000E53B7">
      <w:pPr>
        <w:pStyle w:val="NoSpacing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8"/>
        <w:gridCol w:w="1134"/>
      </w:tblGrid>
      <w:tr w:rsidR="000E53B7" w:rsidRPr="00F758B9" w:rsidTr="00A03BDF">
        <w:trPr>
          <w:trHeight w:val="277"/>
        </w:trPr>
        <w:tc>
          <w:tcPr>
            <w:tcW w:w="1134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FB 571</w:t>
            </w:r>
          </w:p>
        </w:tc>
        <w:tc>
          <w:tcPr>
            <w:tcW w:w="1418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16:30</w:t>
            </w:r>
          </w:p>
        </w:tc>
        <w:tc>
          <w:tcPr>
            <w:tcW w:w="1418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18:30</w:t>
            </w:r>
          </w:p>
        </w:tc>
      </w:tr>
      <w:tr w:rsidR="000E53B7" w:rsidRPr="00F758B9" w:rsidTr="00A03BDF">
        <w:trPr>
          <w:trHeight w:val="309"/>
        </w:trPr>
        <w:tc>
          <w:tcPr>
            <w:tcW w:w="1134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FB 572</w:t>
            </w:r>
          </w:p>
        </w:tc>
        <w:tc>
          <w:tcPr>
            <w:tcW w:w="1418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19:30</w:t>
            </w:r>
          </w:p>
        </w:tc>
        <w:tc>
          <w:tcPr>
            <w:tcW w:w="1418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both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0E53B7" w:rsidRPr="00F758B9" w:rsidRDefault="000E53B7" w:rsidP="00A03BDF">
            <w:pPr>
              <w:pStyle w:val="NoSpacing"/>
              <w:jc w:val="center"/>
              <w:rPr>
                <w:rFonts w:ascii="Verdana" w:hAnsi="Verdana"/>
              </w:rPr>
            </w:pPr>
            <w:r w:rsidRPr="00F758B9">
              <w:rPr>
                <w:rFonts w:ascii="Verdana" w:hAnsi="Verdana"/>
              </w:rPr>
              <w:t>22:20</w:t>
            </w:r>
          </w:p>
        </w:tc>
      </w:tr>
    </w:tbl>
    <w:p w:rsidR="000E53B7" w:rsidRPr="00F758B9" w:rsidRDefault="000E53B7" w:rsidP="000E53B7">
      <w:pPr>
        <w:spacing w:after="0" w:line="240" w:lineRule="auto"/>
        <w:jc w:val="both"/>
        <w:rPr>
          <w:rFonts w:ascii="Verdana" w:hAnsi="Verdana"/>
          <w:b/>
        </w:rPr>
      </w:pPr>
    </w:p>
    <w:p w:rsidR="000E53B7" w:rsidRPr="00F758B9" w:rsidRDefault="000E53B7" w:rsidP="000E53B7">
      <w:pPr>
        <w:spacing w:after="0" w:line="240" w:lineRule="auto"/>
        <w:jc w:val="both"/>
        <w:rPr>
          <w:rFonts w:ascii="Verdana" w:hAnsi="Verdana"/>
          <w:b/>
          <w:color w:val="00B050"/>
        </w:rPr>
      </w:pPr>
      <w:r w:rsidRPr="00F758B9">
        <w:rPr>
          <w:rFonts w:ascii="Verdana" w:hAnsi="Verdana"/>
          <w:b/>
          <w:color w:val="00B050"/>
        </w:rPr>
        <w:t>Условия за резервация:</w:t>
      </w:r>
    </w:p>
    <w:p w:rsidR="000E53B7" w:rsidRPr="00F758B9" w:rsidRDefault="000E53B7" w:rsidP="00212126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Начин на плащане</w:t>
      </w:r>
      <w:r w:rsidRPr="00F758B9">
        <w:rPr>
          <w:rFonts w:ascii="Verdana" w:hAnsi="Verdana"/>
        </w:rPr>
        <w:t>: депозит – 650 лв., копие от валиден международен паспорт, доплащане – до 30 дни преди датата на отпътуване.</w:t>
      </w:r>
    </w:p>
    <w:p w:rsidR="000E53B7" w:rsidRPr="00F758B9" w:rsidRDefault="000E53B7" w:rsidP="00212126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Минимален брой туристи за осъществяване на екскурзията</w:t>
      </w:r>
      <w:r w:rsidRPr="00F758B9">
        <w:rPr>
          <w:rFonts w:ascii="Verdana" w:hAnsi="Verdana"/>
        </w:rPr>
        <w:t>: 25 туристи.</w:t>
      </w:r>
    </w:p>
    <w:p w:rsidR="000E53B7" w:rsidRPr="00F758B9" w:rsidRDefault="000E53B7" w:rsidP="00212126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Срок за уведомление при недостигнат минимален брой туристи</w:t>
      </w:r>
      <w:r w:rsidRPr="00F758B9">
        <w:rPr>
          <w:rFonts w:ascii="Verdana" w:hAnsi="Verdana"/>
        </w:rPr>
        <w:t>: 7 дни преди началната дата.</w:t>
      </w:r>
    </w:p>
    <w:p w:rsidR="000E53B7" w:rsidRPr="00F758B9" w:rsidRDefault="000E53B7" w:rsidP="00212126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</w:rPr>
      </w:pPr>
      <w:r w:rsidRPr="00F758B9">
        <w:rPr>
          <w:rFonts w:ascii="Verdana" w:hAnsi="Verdana"/>
          <w:b/>
        </w:rPr>
        <w:t>Необходими документи</w:t>
      </w:r>
      <w:r w:rsidRPr="00F758B9">
        <w:rPr>
          <w:rFonts w:ascii="Verdana" w:hAnsi="Verdana"/>
        </w:rPr>
        <w:t>: задграничен паспорт; няма визови, санитарни и медицински изисквания.</w:t>
      </w:r>
    </w:p>
    <w:p w:rsidR="003871C5" w:rsidRPr="00F758B9" w:rsidRDefault="003871C5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lang w:val="bg-BG"/>
        </w:rPr>
      </w:pPr>
    </w:p>
    <w:p w:rsidR="000E53B7" w:rsidRPr="00F758B9" w:rsidRDefault="000E53B7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  <w:color w:val="00B050"/>
        </w:rPr>
      </w:pPr>
      <w:r w:rsidRPr="00F758B9">
        <w:rPr>
          <w:rFonts w:ascii="Verdana" w:hAnsi="Verdana"/>
          <w:b/>
          <w:color w:val="00B050"/>
        </w:rPr>
        <w:t>Срокове за анулации и неустойки</w:t>
      </w:r>
      <w:r w:rsidRPr="00F758B9">
        <w:rPr>
          <w:rFonts w:ascii="Verdana" w:hAnsi="Verdana"/>
          <w:color w:val="00B050"/>
        </w:rPr>
        <w:t>:</w:t>
      </w:r>
    </w:p>
    <w:p w:rsidR="000E53B7" w:rsidRPr="00F758B9" w:rsidRDefault="003871C5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F758B9">
        <w:rPr>
          <w:rFonts w:ascii="Verdana" w:hAnsi="Verdana"/>
        </w:rPr>
        <w:t>-</w:t>
      </w:r>
      <w:r w:rsidR="000E53B7" w:rsidRPr="00F758B9">
        <w:rPr>
          <w:rFonts w:ascii="Verdana" w:hAnsi="Verdana"/>
        </w:rPr>
        <w:t xml:space="preserve"> </w:t>
      </w:r>
      <w:r w:rsidRPr="00F758B9">
        <w:rPr>
          <w:rFonts w:ascii="Verdana" w:hAnsi="Verdana"/>
          <w:lang w:val="bg-BG"/>
        </w:rPr>
        <w:t xml:space="preserve"> </w:t>
      </w:r>
      <w:r w:rsidR="000E53B7" w:rsidRPr="00F758B9">
        <w:rPr>
          <w:rFonts w:ascii="Verdana" w:hAnsi="Verdana"/>
        </w:rPr>
        <w:t xml:space="preserve">60 дни преди датата на отпътуване – неустойка не се удържа; </w:t>
      </w:r>
    </w:p>
    <w:p w:rsidR="000E53B7" w:rsidRPr="00F758B9" w:rsidRDefault="003871C5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F758B9">
        <w:rPr>
          <w:rFonts w:ascii="Verdana" w:hAnsi="Verdana"/>
        </w:rPr>
        <w:t>-</w:t>
      </w:r>
      <w:r w:rsidRPr="00F758B9">
        <w:rPr>
          <w:rFonts w:ascii="Verdana" w:hAnsi="Verdana"/>
          <w:lang w:val="bg-BG"/>
        </w:rPr>
        <w:t xml:space="preserve"> от </w:t>
      </w:r>
      <w:r w:rsidR="000E53B7" w:rsidRPr="00F758B9">
        <w:rPr>
          <w:rFonts w:ascii="Verdana" w:hAnsi="Verdana"/>
        </w:rPr>
        <w:t xml:space="preserve">59-ия </w:t>
      </w:r>
      <w:r w:rsidRPr="00F758B9">
        <w:rPr>
          <w:rFonts w:ascii="Verdana" w:hAnsi="Verdana"/>
          <w:lang w:val="bg-BG"/>
        </w:rPr>
        <w:t>до</w:t>
      </w:r>
      <w:r w:rsidR="000E53B7" w:rsidRPr="00F758B9">
        <w:rPr>
          <w:rFonts w:ascii="Verdana" w:hAnsi="Verdana"/>
        </w:rPr>
        <w:t xml:space="preserve"> 30-ия ден преди датата на заминаване се удържа размерът на внесения депозит; </w:t>
      </w:r>
    </w:p>
    <w:p w:rsidR="000E53B7" w:rsidRPr="00F758B9" w:rsidRDefault="003871C5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F758B9">
        <w:rPr>
          <w:rFonts w:ascii="Verdana" w:hAnsi="Verdana"/>
        </w:rPr>
        <w:lastRenderedPageBreak/>
        <w:t>-</w:t>
      </w:r>
      <w:r w:rsidRPr="00F758B9">
        <w:rPr>
          <w:rFonts w:ascii="Verdana" w:hAnsi="Verdana"/>
          <w:lang w:val="bg-BG"/>
        </w:rPr>
        <w:t xml:space="preserve"> от </w:t>
      </w:r>
      <w:r w:rsidRPr="00F758B9">
        <w:rPr>
          <w:rFonts w:ascii="Verdana" w:hAnsi="Verdana"/>
        </w:rPr>
        <w:t xml:space="preserve">29-ия </w:t>
      </w:r>
      <w:r w:rsidRPr="00F758B9">
        <w:rPr>
          <w:rFonts w:ascii="Verdana" w:hAnsi="Verdana"/>
          <w:lang w:val="bg-BG"/>
        </w:rPr>
        <w:t>до</w:t>
      </w:r>
      <w:r w:rsidR="000E53B7" w:rsidRPr="00F758B9">
        <w:rPr>
          <w:rFonts w:ascii="Verdana" w:hAnsi="Verdana"/>
        </w:rPr>
        <w:t xml:space="preserve"> 20-ия ден преди датата на заминаване се удържа 50% от стойността на екскурзията; </w:t>
      </w:r>
    </w:p>
    <w:p w:rsidR="000E53B7" w:rsidRPr="00F758B9" w:rsidRDefault="003871C5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F758B9">
        <w:rPr>
          <w:rFonts w:ascii="Verdana" w:hAnsi="Verdana"/>
        </w:rPr>
        <w:t>-</w:t>
      </w:r>
      <w:r w:rsidRPr="00F758B9">
        <w:rPr>
          <w:rFonts w:ascii="Verdana" w:hAnsi="Verdana"/>
          <w:lang w:val="bg-BG"/>
        </w:rPr>
        <w:t xml:space="preserve"> от </w:t>
      </w:r>
      <w:r w:rsidR="000E53B7" w:rsidRPr="00F758B9">
        <w:rPr>
          <w:rFonts w:ascii="Verdana" w:hAnsi="Verdana"/>
        </w:rPr>
        <w:t xml:space="preserve">19-ия </w:t>
      </w:r>
      <w:r w:rsidRPr="00F758B9">
        <w:rPr>
          <w:rFonts w:ascii="Verdana" w:hAnsi="Verdana"/>
          <w:lang w:val="bg-BG"/>
        </w:rPr>
        <w:t xml:space="preserve">до </w:t>
      </w:r>
      <w:r w:rsidR="000E53B7" w:rsidRPr="00F758B9">
        <w:rPr>
          <w:rFonts w:ascii="Verdana" w:hAnsi="Verdana"/>
        </w:rPr>
        <w:t xml:space="preserve">10-ия ден преди датата на заминаване се удържа 80% от стойността на екскурзията; </w:t>
      </w:r>
    </w:p>
    <w:p w:rsidR="000E53B7" w:rsidRPr="00F758B9" w:rsidRDefault="003871C5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F758B9">
        <w:rPr>
          <w:rFonts w:ascii="Verdana" w:hAnsi="Verdana"/>
        </w:rPr>
        <w:t>-</w:t>
      </w:r>
      <w:r w:rsidRPr="00F758B9">
        <w:rPr>
          <w:rFonts w:ascii="Verdana" w:hAnsi="Verdana"/>
          <w:lang w:val="bg-BG"/>
        </w:rPr>
        <w:t xml:space="preserve"> </w:t>
      </w:r>
      <w:r w:rsidR="000E53B7" w:rsidRPr="00F758B9">
        <w:rPr>
          <w:rFonts w:ascii="Verdana" w:hAnsi="Verdana"/>
        </w:rPr>
        <w:t>по-малко от 10 дни се удържа 100% от стойността на екскурзията.</w:t>
      </w:r>
    </w:p>
    <w:p w:rsidR="000E53B7" w:rsidRPr="00F758B9" w:rsidRDefault="000E53B7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</w:p>
    <w:p w:rsidR="000E53B7" w:rsidRPr="00F758B9" w:rsidRDefault="00212126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color w:val="C00000"/>
        </w:rPr>
      </w:pPr>
      <w:r w:rsidRPr="00F758B9">
        <w:rPr>
          <w:rFonts w:ascii="Verdana" w:hAnsi="Verdana"/>
          <w:b/>
          <w:color w:val="C00000"/>
          <w:lang w:val="bg-BG"/>
        </w:rPr>
        <w:t xml:space="preserve">Забележка: </w:t>
      </w:r>
      <w:r w:rsidR="000E53B7" w:rsidRPr="00F758B9">
        <w:rPr>
          <w:rFonts w:ascii="Verdana" w:hAnsi="Verdana"/>
          <w:b/>
          <w:color w:val="C00000"/>
        </w:rPr>
        <w:t>Пакетната цена е калкулирана по курс 1,80 лв. за щатски долар. При промяна на обменния валутен курс с повече от 5 % в периода до началото на туристическото пътуване, фирмата си запазва правото за прекалкулиране на основната пакетна цена, съобразно промяната на валутния курс.</w:t>
      </w:r>
    </w:p>
    <w:p w:rsidR="000E53B7" w:rsidRDefault="000E53B7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</w:p>
    <w:p w:rsidR="00F758B9" w:rsidRPr="005920EE" w:rsidRDefault="00F758B9" w:rsidP="00F758B9">
      <w:pPr>
        <w:pStyle w:val="NormalWeb"/>
        <w:shd w:val="clear" w:color="auto" w:fill="FFFFFF"/>
        <w:spacing w:after="0"/>
        <w:textAlignment w:val="baseline"/>
        <w:rPr>
          <w:lang w:val="en-US"/>
        </w:rPr>
      </w:pPr>
      <w:proofErr w:type="spellStart"/>
      <w:r w:rsidRPr="005920EE">
        <w:rPr>
          <w:lang w:val="en-US"/>
        </w:rPr>
        <w:t>Туроператор</w:t>
      </w:r>
      <w:proofErr w:type="spellEnd"/>
      <w:r w:rsidRPr="005920EE">
        <w:rPr>
          <w:lang w:val="en-US"/>
        </w:rPr>
        <w:t xml:space="preserve"> “ТА </w:t>
      </w:r>
      <w:proofErr w:type="spellStart"/>
      <w:r w:rsidRPr="005920EE">
        <w:rPr>
          <w:lang w:val="en-US"/>
        </w:rPr>
        <w:t>Мондел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Травел</w:t>
      </w:r>
      <w:proofErr w:type="spellEnd"/>
      <w:r w:rsidRPr="005920EE">
        <w:rPr>
          <w:lang w:val="en-US"/>
        </w:rPr>
        <w:t xml:space="preserve">” е </w:t>
      </w:r>
      <w:proofErr w:type="spellStart"/>
      <w:r w:rsidRPr="005920EE">
        <w:rPr>
          <w:lang w:val="en-US"/>
        </w:rPr>
        <w:t>застрахована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по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смисъла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чл</w:t>
      </w:r>
      <w:proofErr w:type="spellEnd"/>
      <w:r w:rsidRPr="005920EE">
        <w:rPr>
          <w:lang w:val="en-US"/>
        </w:rPr>
        <w:t xml:space="preserve">. 97, ал.1 </w:t>
      </w:r>
      <w:proofErr w:type="spellStart"/>
      <w:r w:rsidRPr="005920EE">
        <w:rPr>
          <w:lang w:val="en-US"/>
        </w:rPr>
        <w:t>от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Закона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за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туризма</w:t>
      </w:r>
      <w:proofErr w:type="spellEnd"/>
      <w:r w:rsidRPr="005920EE">
        <w:rPr>
          <w:lang w:val="en-US"/>
        </w:rPr>
        <w:t xml:space="preserve"> в </w:t>
      </w:r>
      <w:proofErr w:type="spellStart"/>
      <w:r w:rsidRPr="005920EE">
        <w:rPr>
          <w:lang w:val="en-US"/>
        </w:rPr>
        <w:t>застрахователна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компания</w:t>
      </w:r>
      <w:proofErr w:type="spellEnd"/>
      <w:r w:rsidRPr="005920EE">
        <w:rPr>
          <w:lang w:val="en-US"/>
        </w:rPr>
        <w:t xml:space="preserve"> АЛИАНЦ БЪЛГАРИЯ </w:t>
      </w:r>
      <w:proofErr w:type="spellStart"/>
      <w:r w:rsidRPr="005920EE">
        <w:rPr>
          <w:lang w:val="en-US"/>
        </w:rPr>
        <w:t>със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застрахователна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полица</w:t>
      </w:r>
      <w:proofErr w:type="spellEnd"/>
      <w:r w:rsidRPr="005920EE">
        <w:rPr>
          <w:lang w:val="en-US"/>
        </w:rPr>
        <w:t xml:space="preserve"> №13160173000000032/ </w:t>
      </w:r>
      <w:proofErr w:type="spellStart"/>
      <w:r w:rsidRPr="005920EE">
        <w:rPr>
          <w:lang w:val="en-US"/>
        </w:rPr>
        <w:t>валидна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до</w:t>
      </w:r>
      <w:proofErr w:type="spellEnd"/>
      <w:r w:rsidRPr="005920EE">
        <w:rPr>
          <w:lang w:val="en-US"/>
        </w:rPr>
        <w:t xml:space="preserve"> 30.07.2018 г.</w:t>
      </w:r>
    </w:p>
    <w:p w:rsidR="00F758B9" w:rsidRPr="00F758B9" w:rsidRDefault="00F758B9" w:rsidP="000E53B7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bg-BG" w:eastAsia="bg-BG"/>
        </w:rPr>
        <w:drawing>
          <wp:inline distT="0" distB="0" distL="0" distR="0" wp14:anchorId="70CD6CE9">
            <wp:extent cx="588899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8B9" w:rsidRPr="00F758B9" w:rsidSect="00212126">
      <w:headerReference w:type="default" r:id="rId17"/>
      <w:pgSz w:w="11906" w:h="16838"/>
      <w:pgMar w:top="142" w:right="707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5C" w:rsidRDefault="0047695C" w:rsidP="000B78E1">
      <w:pPr>
        <w:spacing w:after="0" w:line="240" w:lineRule="auto"/>
      </w:pPr>
      <w:r>
        <w:separator/>
      </w:r>
    </w:p>
  </w:endnote>
  <w:endnote w:type="continuationSeparator" w:id="0">
    <w:p w:rsidR="0047695C" w:rsidRDefault="0047695C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5C" w:rsidRDefault="0047695C" w:rsidP="000B78E1">
      <w:pPr>
        <w:spacing w:after="0" w:line="240" w:lineRule="auto"/>
      </w:pPr>
      <w:r>
        <w:separator/>
      </w:r>
    </w:p>
  </w:footnote>
  <w:footnote w:type="continuationSeparator" w:id="0">
    <w:p w:rsidR="0047695C" w:rsidRDefault="0047695C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E1" w:rsidRDefault="000B78E1" w:rsidP="000B78E1">
    <w:pPr>
      <w:pStyle w:val="Header"/>
      <w:tabs>
        <w:tab w:val="clear" w:pos="9072"/>
      </w:tabs>
      <w:ind w:left="-1417" w:right="-849"/>
    </w:pPr>
  </w:p>
  <w:p w:rsidR="000B78E1" w:rsidRDefault="000B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E33"/>
    <w:multiLevelType w:val="hybridMultilevel"/>
    <w:tmpl w:val="938C082C"/>
    <w:lvl w:ilvl="0" w:tplc="5CE07586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41963"/>
    <w:multiLevelType w:val="hybridMultilevel"/>
    <w:tmpl w:val="175A3BB4"/>
    <w:lvl w:ilvl="0" w:tplc="5CE075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5B2"/>
    <w:multiLevelType w:val="hybridMultilevel"/>
    <w:tmpl w:val="7E168BC0"/>
    <w:lvl w:ilvl="0" w:tplc="5CE07586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C3514A"/>
    <w:multiLevelType w:val="hybridMultilevel"/>
    <w:tmpl w:val="8988AC84"/>
    <w:lvl w:ilvl="0" w:tplc="00BEC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4E6"/>
    <w:multiLevelType w:val="hybridMultilevel"/>
    <w:tmpl w:val="782A44EE"/>
    <w:lvl w:ilvl="0" w:tplc="0402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282D"/>
    <w:multiLevelType w:val="hybridMultilevel"/>
    <w:tmpl w:val="25EE75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055A"/>
    <w:multiLevelType w:val="hybridMultilevel"/>
    <w:tmpl w:val="1464AB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71B2"/>
    <w:multiLevelType w:val="hybridMultilevel"/>
    <w:tmpl w:val="15A81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F37"/>
    <w:multiLevelType w:val="hybridMultilevel"/>
    <w:tmpl w:val="6BF4F09C"/>
    <w:lvl w:ilvl="0" w:tplc="5CE075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6E89"/>
    <w:multiLevelType w:val="hybridMultilevel"/>
    <w:tmpl w:val="1CB23F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D4887"/>
    <w:multiLevelType w:val="hybridMultilevel"/>
    <w:tmpl w:val="595CA6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6E29"/>
    <w:multiLevelType w:val="hybridMultilevel"/>
    <w:tmpl w:val="B47C7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02358"/>
    <w:rsid w:val="00013B9E"/>
    <w:rsid w:val="000240A0"/>
    <w:rsid w:val="00062607"/>
    <w:rsid w:val="000B78E1"/>
    <w:rsid w:val="000E53B7"/>
    <w:rsid w:val="001271DA"/>
    <w:rsid w:val="00167129"/>
    <w:rsid w:val="00197663"/>
    <w:rsid w:val="001D68FF"/>
    <w:rsid w:val="00212126"/>
    <w:rsid w:val="0023455E"/>
    <w:rsid w:val="00264669"/>
    <w:rsid w:val="002B4EF6"/>
    <w:rsid w:val="003156D1"/>
    <w:rsid w:val="003871C5"/>
    <w:rsid w:val="003E2984"/>
    <w:rsid w:val="00400570"/>
    <w:rsid w:val="00457034"/>
    <w:rsid w:val="00464E82"/>
    <w:rsid w:val="0047695C"/>
    <w:rsid w:val="004D78AF"/>
    <w:rsid w:val="006074D7"/>
    <w:rsid w:val="0064677C"/>
    <w:rsid w:val="006557C0"/>
    <w:rsid w:val="0067571F"/>
    <w:rsid w:val="006F1AFB"/>
    <w:rsid w:val="00714B72"/>
    <w:rsid w:val="00760BA4"/>
    <w:rsid w:val="007960D3"/>
    <w:rsid w:val="007F5B8F"/>
    <w:rsid w:val="008046BF"/>
    <w:rsid w:val="008B0E27"/>
    <w:rsid w:val="008B5D32"/>
    <w:rsid w:val="009138DE"/>
    <w:rsid w:val="00916E4C"/>
    <w:rsid w:val="009421C2"/>
    <w:rsid w:val="0096778A"/>
    <w:rsid w:val="009716B5"/>
    <w:rsid w:val="009B5C54"/>
    <w:rsid w:val="009D09BE"/>
    <w:rsid w:val="00A04D36"/>
    <w:rsid w:val="00AD1866"/>
    <w:rsid w:val="00AD7AFC"/>
    <w:rsid w:val="00B02CCF"/>
    <w:rsid w:val="00B26B8C"/>
    <w:rsid w:val="00B31304"/>
    <w:rsid w:val="00B91300"/>
    <w:rsid w:val="00BA27AF"/>
    <w:rsid w:val="00BB7BF1"/>
    <w:rsid w:val="00BD405D"/>
    <w:rsid w:val="00C10610"/>
    <w:rsid w:val="00C22F3E"/>
    <w:rsid w:val="00C57143"/>
    <w:rsid w:val="00C65141"/>
    <w:rsid w:val="00C94793"/>
    <w:rsid w:val="00C96BD0"/>
    <w:rsid w:val="00D0372F"/>
    <w:rsid w:val="00DA0C7A"/>
    <w:rsid w:val="00E144DB"/>
    <w:rsid w:val="00E15701"/>
    <w:rsid w:val="00E619BF"/>
    <w:rsid w:val="00E62145"/>
    <w:rsid w:val="00EC23F3"/>
    <w:rsid w:val="00F758B9"/>
    <w:rsid w:val="00FA686F"/>
    <w:rsid w:val="00FD0F44"/>
    <w:rsid w:val="00FD2EEE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F3EE3-06F4-4D2F-94F2-64F9E89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FA68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bg-BG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A686F"/>
    <w:rPr>
      <w:rFonts w:ascii="Times New Roman" w:eastAsia="Times New Roman" w:hAnsi="Times New Roman" w:cs="Times New Roman"/>
      <w:sz w:val="28"/>
      <w:szCs w:val="28"/>
      <w:lang w:val="bg-BG" w:eastAsia="x-none"/>
    </w:rPr>
  </w:style>
  <w:style w:type="paragraph" w:styleId="ListParagraph">
    <w:name w:val="List Paragraph"/>
    <w:basedOn w:val="Normal"/>
    <w:uiPriority w:val="34"/>
    <w:qFormat/>
    <w:rsid w:val="00FA686F"/>
    <w:pPr>
      <w:spacing w:line="276" w:lineRule="auto"/>
      <w:ind w:left="720"/>
      <w:contextualSpacing/>
    </w:pPr>
    <w:rPr>
      <w:rFonts w:ascii="Calibri" w:eastAsia="Calibri" w:hAnsi="Calibri" w:cs="Times New Roman"/>
      <w:lang w:val="bg-BG" w:eastAsia="en-US"/>
    </w:rPr>
  </w:style>
  <w:style w:type="character" w:styleId="Hyperlink">
    <w:name w:val="Hyperlink"/>
    <w:uiPriority w:val="99"/>
    <w:unhideWhenUsed/>
    <w:rsid w:val="000E53B7"/>
    <w:rPr>
      <w:color w:val="0000FF"/>
      <w:u w:val="single"/>
    </w:rPr>
  </w:style>
  <w:style w:type="paragraph" w:styleId="NoSpacing">
    <w:name w:val="No Spacing"/>
    <w:uiPriority w:val="1"/>
    <w:qFormat/>
    <w:rsid w:val="000E53B7"/>
    <w:pPr>
      <w:spacing w:after="0" w:line="240" w:lineRule="auto"/>
    </w:pPr>
    <w:rPr>
      <w:rFonts w:ascii="Calibri" w:eastAsia="Calibri" w:hAnsi="Calibri" w:cs="Times New Roman"/>
      <w:lang w:val="bg-BG" w:eastAsia="en-US"/>
    </w:rPr>
  </w:style>
  <w:style w:type="paragraph" w:styleId="NormalWeb">
    <w:name w:val="Normal (Web)"/>
    <w:basedOn w:val="Normal"/>
    <w:uiPriority w:val="99"/>
    <w:unhideWhenUsed/>
    <w:rsid w:val="00F7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fanarpalacehotel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otelmargoa.co.i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paradisebethlehem.com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anb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Windows User</cp:lastModifiedBy>
  <cp:revision>9</cp:revision>
  <cp:lastPrinted>2013-07-22T15:12:00Z</cp:lastPrinted>
  <dcterms:created xsi:type="dcterms:W3CDTF">2017-10-09T12:09:00Z</dcterms:created>
  <dcterms:modified xsi:type="dcterms:W3CDTF">2017-10-11T12:46:00Z</dcterms:modified>
</cp:coreProperties>
</file>